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E" w:rsidRPr="00AF1C9E" w:rsidRDefault="00AF1C9E" w:rsidP="00AF1C9E">
      <w:pPr>
        <w:spacing w:before="17" w:after="86" w:line="240" w:lineRule="auto"/>
        <w:outlineLvl w:val="0"/>
        <w:rPr>
          <w:rFonts w:ascii="Tahoma" w:eastAsia="Times New Roman" w:hAnsi="Tahoma" w:cs="Tahoma"/>
          <w:b/>
          <w:bCs/>
          <w:caps/>
          <w:color w:val="FB9503"/>
          <w:kern w:val="36"/>
          <w:sz w:val="25"/>
          <w:szCs w:val="25"/>
        </w:rPr>
      </w:pPr>
      <w:r w:rsidRPr="00AF1C9E">
        <w:rPr>
          <w:rFonts w:ascii="Tahoma" w:eastAsia="Times New Roman" w:hAnsi="Tahoma" w:cs="Tahoma"/>
          <w:b/>
          <w:bCs/>
          <w:caps/>
          <w:color w:val="FB9503"/>
          <w:kern w:val="36"/>
          <w:sz w:val="25"/>
          <w:szCs w:val="25"/>
        </w:rPr>
        <w:t>Питание школьника. Рецепты правильного питания для детей</w:t>
      </w:r>
    </w:p>
    <w:p w:rsidR="00AF1C9E" w:rsidRPr="00AF1C9E" w:rsidRDefault="00AF1C9E" w:rsidP="00AF1C9E">
      <w:pPr>
        <w:spacing w:after="0" w:line="240" w:lineRule="auto"/>
        <w:rPr>
          <w:rFonts w:ascii="Tahoma" w:eastAsia="Times New Roman" w:hAnsi="Tahoma" w:cs="Tahoma"/>
          <w:color w:val="063002"/>
          <w:sz w:val="16"/>
          <w:szCs w:val="16"/>
        </w:rPr>
      </w:pPr>
      <w:r w:rsidRPr="00AF1C9E">
        <w:rPr>
          <w:rFonts w:ascii="Tahoma" w:eastAsia="Times New Roman" w:hAnsi="Tahoma" w:cs="Tahoma"/>
          <w:color w:val="063002"/>
          <w:sz w:val="16"/>
          <w:szCs w:val="16"/>
        </w:rPr>
        <w:br/>
      </w:r>
      <w:hyperlink r:id="rId5" w:history="1">
        <w:r w:rsidRPr="00AF1C9E">
          <w:rPr>
            <w:rFonts w:ascii="Tahoma" w:eastAsia="Times New Roman" w:hAnsi="Tahoma" w:cs="Tahoma"/>
            <w:b/>
            <w:bCs/>
            <w:color w:val="1B970E"/>
            <w:sz w:val="16"/>
          </w:rPr>
          <w:t>Детское питание</w:t>
        </w:r>
        <w:proofErr w:type="gramStart"/>
      </w:hyperlink>
      <w:r w:rsidRPr="00AF1C9E">
        <w:rPr>
          <w:rFonts w:ascii="Tahoma" w:eastAsia="Times New Roman" w:hAnsi="Tahoma" w:cs="Tahoma"/>
          <w:color w:val="063002"/>
          <w:sz w:val="16"/>
          <w:szCs w:val="16"/>
        </w:rPr>
        <w:br/>
      </w:r>
      <w:hyperlink r:id="rId6" w:history="1">
        <w:r w:rsidRPr="00AF1C9E">
          <w:rPr>
            <w:rFonts w:ascii="Tahoma" w:eastAsia="Times New Roman" w:hAnsi="Tahoma" w:cs="Tahoma"/>
            <w:b/>
            <w:bCs/>
            <w:color w:val="1B970E"/>
            <w:sz w:val="16"/>
          </w:rPr>
          <w:t>Э</w:t>
        </w:r>
        <w:proofErr w:type="gramEnd"/>
        <w:r w:rsidRPr="00AF1C9E">
          <w:rPr>
            <w:rFonts w:ascii="Tahoma" w:eastAsia="Times New Roman" w:hAnsi="Tahoma" w:cs="Tahoma"/>
            <w:b/>
            <w:bCs/>
            <w:color w:val="1B970E"/>
            <w:sz w:val="16"/>
          </w:rPr>
          <w:t>то интересно</w:t>
        </w:r>
      </w:hyperlink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noProof/>
          <w:color w:val="063002"/>
          <w:sz w:val="16"/>
          <w:szCs w:val="16"/>
        </w:rPr>
        <w:drawing>
          <wp:anchor distT="38100" distB="3810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600200"/>
            <wp:effectExtent l="19050" t="0" r="0" b="0"/>
            <wp:wrapSquare wrapText="bothSides"/>
            <wp:docPr id="2" name="Рисунок 2" descr="http://cooking.wild-mistress.ru/wm/cooking.nsf/publicall/2007-09-19-882299.html/$File/m_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king.wild-mistress.ru/wm/cooking.nsf/publicall/2007-09-19-882299.html/$File/m_3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Школьники, получающие правильное питание - ежедневный полноценный, сытный завтрак, лучше учатся и реже страдают от избыточного веса, чем те, что пренебрегают утренней трапезой. Это факт, научно доказанный специалистами в области питания.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Первый урок - это в любом случае напряжение, стресс. А если этот стресс регулярно происходит на голодный желудок, то до пресловутого школьного гастрита, а то и язвы - рукой подать. Кроме того, не успевший позавтракать ребенок испытывает такой дефицит энергии, что потом переедает во время обеда и ужина. Зато у тех, кто не отказывается от домашнего завтрака, не только в норме вес, но и лучше память, выше иммунитет, они реже пропускают занятия.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Многие родители понимают, какое значение имеет правильное питание для школьников. Специалисты считают, что завтрак для ребенка должен состоять из двух основных элементов: фруктов - источника витаминов, поддерживающих иммунитет, и клетчатки, - зерновых и молочных продуктов. 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шоколадки. Конечно, злоупотреблять сладким не стоит, но в период экзаменов или большой нагрузки сделайте ребенку небольшое послабление в диете.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>Витамин В</w:t>
      </w:r>
      <w:proofErr w:type="gramStart"/>
      <w:r w:rsidRPr="00AF1C9E">
        <w:rPr>
          <w:rFonts w:ascii="Tahoma" w:eastAsia="Times New Roman" w:hAnsi="Tahoma" w:cs="Tahoma"/>
          <w:color w:val="063002"/>
          <w:sz w:val="17"/>
          <w:szCs w:val="17"/>
        </w:rPr>
        <w:t>6</w:t>
      </w:r>
      <w:proofErr w:type="gramEnd"/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 диетологи называют витамином памяти, он тоже очень актуален в школьном рационе: помогает концентрировать внимание, успокаивает нервную систему. Обратите внимание, этого витамина много в пророщенных зернах, отрубях, бобовых. </w:t>
      </w:r>
      <w:proofErr w:type="gramStart"/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Содержится он также в дрожжах, орехах (фундуке, грецких орехах, миндале), в абрикосах, шиповнике, свекле, моркови, редьке. </w:t>
      </w:r>
      <w:proofErr w:type="gramEnd"/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Ваш ребенок не любит каш? Но с ней можно поэкспериментировать. Что, если добавить в кашу орешки, семечки, сухофрукты, или, может быть, горсть свежих ягод? А если не просто добавить, а нарисовать забавную мордочку, выложив из изюминок глазки, нос - из орешка, а рот - из капли яркого варенья?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А вот от готовых завтраков в виде хлопьев в питании школьников лучше отказаться. Британская ассоциация потребителей утверждает, что они не отвечают требованиям правильного питания.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Предлагаем Вам несколько рецептов завтраков для детей. В нашей кулинарной книге Вы найдете специально подобранные рецепты детского питания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Быстрая каша</w:t>
      </w:r>
      <w:r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Вам понадобится: 3-4 ст. ложки овсянки самого мелкого помола, 1 стакан кипятка, 2 ч. ложки сахара.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proofErr w:type="gramStart"/>
      <w:r w:rsidRPr="00AF1C9E">
        <w:rPr>
          <w:rFonts w:ascii="Tahoma" w:eastAsia="Times New Roman" w:hAnsi="Tahoma" w:cs="Tahoma"/>
          <w:color w:val="063002"/>
          <w:sz w:val="17"/>
          <w:szCs w:val="17"/>
        </w:rPr>
        <w:t>Залить овсянку кипятком, поставить в микроволновку или на огонь на одну минуту {если вы варите кашу в микроволновке, то удобнее делать это в большой и глубокой керамической тарелке).</w:t>
      </w:r>
      <w:proofErr w:type="gramEnd"/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 В кашу по желанию можно добавить немного сливочного масла, сухофрукты, орехи, варенье.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Сырники</w:t>
      </w:r>
      <w:r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Вам понадобится: 250 г творога, 1 яйцо, соль, сахар по вкусу, 2 ст. ложки муки высшего сорта, растительное масло для жарки.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Творог смешать с яйцом, добавить соль, сахар, тщательно перемешать, добавить муку. Замесить тесто. Вылепить шарики, обвалять их в муке и расплющить, чтобы они были высотой 1 см. Жарить на умеренном огне. Подавать со сметаной, вареньем или медом. </w:t>
      </w:r>
    </w:p>
    <w:p w:rsidR="00AF1C9E" w:rsidRPr="00AF1C9E" w:rsidRDefault="00856BA9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proofErr w:type="gramStart"/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Ленивые</w:t>
      </w:r>
      <w:r w:rsidR="00AF1C9E"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вареники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Вам понадобится: творог - 1 пачка {200 г), яйцо - 1 шт., сахар - 1-2 ст. ложки, мука - 2 ст. ложки., ванилин на кончике ножа, соль - 1/8 ч. ложки. </w:t>
      </w:r>
      <w:proofErr w:type="gramEnd"/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Растереть творог с яйцом, солью, сахаром и ванилином. Добавить муку и тщательно перемешать. Выложить тесто на посыпанную мукой доску и размять, присыпать сверху мукой и раскатать до 1 см толщины. Вырезать с помощью формочки или просто нарезать полосками с палец толщиной. Опускать в кипящую подсоленную воду. Варить, пока не всплывут. Достать шумовкой и выложить слоями на блюдо, каждый слой слегка посыпать сахаром, чтоб не слипались. Подавать со сметаной или растопленным сливочным маслом. – </w:t>
      </w:r>
    </w:p>
    <w:p w:rsidR="00AF1C9E" w:rsidRPr="00AF1C9E" w:rsidRDefault="00856BA9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Запеканк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а«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Доброе</w:t>
      </w:r>
      <w:r w:rsidR="00AF1C9E"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утро»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2 желтка растереть с 1/4 стакана фруктозы. Добавить 500 г обезжиренного творога и 125 г обезжиренного 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lastRenderedPageBreak/>
        <w:t xml:space="preserve">несладкого йогурта, посолить по вкусу. Добавить 0,5-1 стакан рубленой кураги. Вмешать 1 полный (с верхом) стакан геркулесовых хлопьев (лучше «Экстра»). 2 белка взбить отдельно и вмешать в творожную смесь в последний момент.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Смазать форму каплей растительного масла, выложить смесь высотой в 1,5 см. Поставить в духовку при температуре 200-250 °С.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Можно кушать как холодную, так и горячую. Получается почему-то из таких простых ингредиентов очень интересный вкус. </w:t>
      </w:r>
    </w:p>
    <w:p w:rsidR="00AF1C9E" w:rsidRPr="00AF1C9E" w:rsidRDefault="00856BA9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Макаронный</w:t>
      </w:r>
      <w:r w:rsidR="00AF1C9E"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салат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Всем известно, как дети любят макароны. Этим можно воспользоваться и приготовить для праздника ребятни макаронный салат.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Основа салата - разноцветные макароны твердых сортов. Макароны отварить, откинуть на дуршлаг, остудить. Маслины без косточек порезать колечками, выложить в салат. Банку горошка слить, тоже добавить в салат. Посолить по вкусу. </w:t>
      </w:r>
      <w:proofErr w:type="gramStart"/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Смазать оливковым маслом майонезом). </w:t>
      </w:r>
      <w:proofErr w:type="gramEnd"/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Мини-пиццы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Основа мини-пицц - обычные баранки (сушки).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Баранки размочить в теплом молоке примерно 40-50 минут (до размягчения, но чтобы они еще не разваливались). Затем их выложить на противень, обильно смазанный постным маслом, и внутрь каждой баранки наложить мясной фарш с добавлением специй по вкусу. </w:t>
      </w:r>
      <w:proofErr w:type="gramStart"/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В фарш также можно добавить цветную капусту или брокколи, тогда фарш станет нежнее и пышнее). </w:t>
      </w:r>
      <w:proofErr w:type="gramEnd"/>
    </w:p>
    <w:p w:rsidR="00DE0290" w:rsidRDefault="00AF1C9E" w:rsidP="00DE029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>Все присыпать тертым сыром и/или зеленью (в зависимости от ваших возможностей и желания). Затем запекать это все в духовке 15-20 минут и... готово</w:t>
      </w:r>
    </w:p>
    <w:p w:rsidR="00AF1C9E" w:rsidRPr="00AF1C9E" w:rsidRDefault="00AF1C9E" w:rsidP="00DE0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F1C9E">
        <w:rPr>
          <w:rFonts w:ascii="Times New Roman" w:eastAsia="Times New Roman" w:hAnsi="Times New Roman" w:cs="Times New Roman"/>
          <w:sz w:val="21"/>
          <w:szCs w:val="21"/>
        </w:rPr>
        <w:t>ЧТОБ ОХОТНО РАСТИ И УЧИТЬСЯ, НУЖНО ВОВРЕМЯ ПОДКРЕПИТЬСЯ!</w:t>
      </w:r>
    </w:p>
    <w:p w:rsidR="00935961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  <w:r w:rsidRPr="00AF1C9E">
        <w:rPr>
          <w:rFonts w:ascii="Times New Roman" w:eastAsia="Times New Roman" w:hAnsi="Times New Roman" w:cs="Times New Roman"/>
          <w:sz w:val="21"/>
          <w:szCs w:val="21"/>
        </w:rPr>
        <w:t xml:space="preserve">    Несомненно, главным событием сентября для многих стало начало нового учебного года. Воистину это праздник со слезами на глазах. Причем если у одних это слезы умиления, то у других - результат многочисленных забот и проблем, связанных с отправлением детей в школу. Форму приготовь, учебники - тетради закупи, ревущему чаду про то, что в школе не страшно и интересно, внуши!.. Казалось бы, праздник отшумел, буря миновала - можно расслабиться. Но не тут-то было. Теперь голова будет беспрестанно болеть о том, как он там, все ли в порядке, не голоден ли? Вопрос о питании школьников - один из тех, что более всего тревожат родителей. И не только их. Правительство Москвы и Петербурга с сентября нынешнего года значительно увеличили дотации на школьное питание. Но это не решение всех проблем. 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А все, что связано с интеллектуальным трудом, зависит от запасов в организме углеводов, в основном глюкозы. Понижение содержания глюкозы и кислорода в крови ниже определенного уровня ведет к нарушению мозговых функций. Это может стать одной из причин снижения умственной работоспособности и ухудшения восприятия учебного материала учащимися.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Некоторые стараются включить в завтрак как можно больше углеводов, которые, как уже сказано выше, "отвечают" за умственную деятельность. Действительно, после обильного углеводного завтрака содержание глюкозы в крови резко повышается, но если углеводов слишком много, то вслед за этим, через 1,5-2 часа, может обнаружиться столь же резкое снижение ее содержания, а это может привести к развитию состояния гипогликемии и появлению выраженного ощущения умственной усталости.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Поэтому медики советуют включать в завтрак сложные формы углеводов. Это значит, что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овощи, из фруктов предпочтительны яблоки, богатые клетчаткой и пектином.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Они используются не только в энергетических целях, но являются необходимым элементом при построении клеточных мембран, ферментов и гормонов, служат средой для растворения витаминов, являются основным строительным материалом нашего организма. Основными источниками белка в питании ребенка являются мясо, яйца, рыба, а также фасоль, орехи, зерновые культуры и некоторые овощи. "Правильными" жирами особенно богаты молочные продукты. Поэтому в школьные обеды, как правило, включают молоко, кефир, сметану. Белки животного происхождения очень полезны для растущего организма школьников, и все же не стоит увлекаться колбасами, сосисками, копченой пищей.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 пищевом рационе школьника должна 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 В продуктах питания школьников должно быть около 15-20 г клетчатки.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Чтобы выполнить это требование, при приготовлении пищи следует использовать в большем количестве цельнозерновые продукты, а также фрукты и овощи.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Наряду с основными компонентами пищи в питании школьников необходимо предусмотреть своевременное и полное восполнение потребности организма в витаминах, микроэлементах, биологических волокнах. У школьников из-за высокой умственной активности и роста организма потребности в витаминах и микроэлементах заметно увеличены. Недостаток витаминов в пище может привести к различным авитаминозам, при которых нарушаются процессы роста, ухудшается память и снижается работоспособность. При недостаточном поступлении витаминов с пищей их дефицит может быть легко устранен приемом специальных витаминных препаратов, которые широко представлены на аптечном прилавке.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Вода, не являясь продуктом питания, тем не </w:t>
      </w:r>
      <w:proofErr w:type="gramStart"/>
      <w:r w:rsidRPr="00AF1C9E">
        <w:rPr>
          <w:rFonts w:ascii="Times New Roman" w:eastAsia="Times New Roman" w:hAnsi="Times New Roman" w:cs="Times New Roman"/>
          <w:sz w:val="21"/>
          <w:szCs w:val="21"/>
        </w:rPr>
        <w:t>менее</w:t>
      </w:r>
      <w:proofErr w:type="gramEnd"/>
      <w:r w:rsidRPr="00AF1C9E">
        <w:rPr>
          <w:rFonts w:ascii="Times New Roman" w:eastAsia="Times New Roman" w:hAnsi="Times New Roman" w:cs="Times New Roman"/>
          <w:sz w:val="21"/>
          <w:szCs w:val="21"/>
        </w:rPr>
        <w:t xml:space="preserve"> составляет до 60% от общей массы человеческого организма. Школьнику ежедневно нужно потреблять до 1,5-2,0 л воды. В школе должны быть созданы условия, чтобы дети могли удовлетворить свою потребность в воде в любое время и в необходимом количестве.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Особым вопросом в питании школьников является применение пищевых добавок, к которым относят консерванты, антиоксиданты, смесители, стабилизаторы и красители. Эти вещества добавляются в пищу, чтобы придать ей необходимую консистенцию, вкус и запах. Многие из пищевых добавок, которые стали применяться в последнее время в связи с развитием промышленных технологий, часто вызывают возражения из-за опасности возникновения аллергических реакций. Вряд ли стоит опасаться: использование пищевых добавок строго регламентируется, и прежде чем получить разрешение на использование какой-либо из них, каждая проходит тщательную проверку в компетентных медицинских и правительственных органах. Проведенные к настоящему времени исследования показывают, что аллергические реакции на допущенные к употреблению пищевые добавки крайне редки, и, как правило, они не превышают числа случаев болезненных реакций на обычные продукты питания.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Всем, кто работает в области питания школьников, надо помнить, что правильное питание наших детей в наиболее ответственный период их роста и формирования как личностей - </w:t>
      </w:r>
      <w:proofErr w:type="gramStart"/>
      <w:r w:rsidRPr="00AF1C9E">
        <w:rPr>
          <w:rFonts w:ascii="Times New Roman" w:eastAsia="Times New Roman" w:hAnsi="Times New Roman" w:cs="Times New Roman"/>
          <w:sz w:val="21"/>
          <w:szCs w:val="21"/>
        </w:rPr>
        <w:t>это</w:t>
      </w:r>
      <w:proofErr w:type="gramEnd"/>
      <w:r w:rsidRPr="00AF1C9E">
        <w:rPr>
          <w:rFonts w:ascii="Times New Roman" w:eastAsia="Times New Roman" w:hAnsi="Times New Roman" w:cs="Times New Roman"/>
          <w:sz w:val="21"/>
          <w:szCs w:val="21"/>
        </w:rPr>
        <w:t xml:space="preserve"> прежде всего путь к здоровью нации.</w:t>
      </w: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spacing w:after="120" w:line="288" w:lineRule="auto"/>
        <w:jc w:val="center"/>
        <w:outlineLvl w:val="1"/>
        <w:rPr>
          <w:rFonts w:ascii="Arial" w:hAnsi="Arial" w:cs="Arial"/>
          <w:color w:val="000000"/>
          <w:kern w:val="36"/>
          <w:sz w:val="45"/>
          <w:szCs w:val="45"/>
        </w:rPr>
      </w:pPr>
      <w:r>
        <w:rPr>
          <w:rFonts w:ascii="Arial" w:hAnsi="Arial" w:cs="Arial"/>
          <w:color w:val="000000"/>
          <w:kern w:val="36"/>
          <w:sz w:val="45"/>
          <w:szCs w:val="45"/>
        </w:rPr>
        <w:lastRenderedPageBreak/>
        <w:t>Питание школьников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555555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Основные принципы организации рационального питания сохраняют свою актуальность для людей всех возрастов. Назовем их еще раз: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Адекватная энергетическая ценность рациона, соответствующая энергозатратам ребенка.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Сбалансированность рациона по всем заменимым и незаменимым пищевым факторам.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Максимальное разнообразие рациона, являющееся основным условием обеспечения его сбалансированности.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Оптимальный режим питания.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Учет индивидуальных особенностей детей.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Обеспечение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организация питания подростков, школьников 10-17 лет имеет свои особенности, заключающиеся в том, чтобы учесть все те изменения, которые происходят в детском организме в этом возрасте. В этот период следует обратить особое внимание на следующие моменты: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Происходит интенсивный рост всего организма, сопоставимый с темпами развития человека первого года жизни. 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Развиваются все основные системы: опорно-двигательная (особенно скелет), идет увеличение мышечной массы (с учетом половых особенностей), </w:t>
      </w:r>
      <w:proofErr w:type="gramStart"/>
      <w:r>
        <w:rPr>
          <w:rFonts w:ascii="Arial" w:hAnsi="Arial" w:cs="Arial"/>
          <w:color w:val="000000"/>
        </w:rPr>
        <w:t>сердечно-сосудистая</w:t>
      </w:r>
      <w:proofErr w:type="gramEnd"/>
      <w:r>
        <w:rPr>
          <w:rFonts w:ascii="Arial" w:hAnsi="Arial" w:cs="Arial"/>
          <w:color w:val="000000"/>
        </w:rPr>
        <w:t xml:space="preserve"> и нервная системы, а также идет радикальная гормональная перестройка организма, связанная с половым созреванием подростка. 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фоне всей физической перестройки повышаются нагрузки на психоэмоциональную сферу. 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Возрастают не только школьные нагрузки, но и напряжение, вызванное социальной адаптацией подростка. 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Правильная организация питания школьников может помочь в решении очень многих проблем, возникающих именно в подростковый период. Сейчас особенно важно обеспечить организм всеми ресурсами не только для роста и развития, но также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все</w:t>
      </w:r>
      <w:proofErr w:type="gramEnd"/>
      <w:r>
        <w:rPr>
          <w:rFonts w:ascii="Arial" w:hAnsi="Arial" w:cs="Arial"/>
          <w:color w:val="000000"/>
        </w:rPr>
        <w:t xml:space="preserve"> возрастающих нагрузок в школе и полового созревания.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Именно в эти годы - фактически начиная с 10 лет - ребенок становится взрослым человеком. И это касается и его физического развития, и психо-эмоционального, и интеллектуального. Ребенок осваивает новые для себя правила взрослой жизни. Учится ответственности и самостоятельности, учится по-новому выстраивать свои отношения с людьми.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Немаловажно и то, чтобы именно в этот период взросления ребенок научился самостоятельно соблюдать режим питания, рационально питаться независимо от присмотра взрослых. Во-первых, чтобы уже сейчас помочь своему организму в нелегкой работе, а во-вторых, чтобы выработать привычку, которая пригодится в самостоятельной жизни. Ведь от того, как мы питаемся, зависит наше здоровье.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составлении рациона для школьников 10-17 лет учитываются изменения физиологических потребностей в пищевых веществах и энергии в зависимости от возраста и пола ребенка.</w:t>
      </w:r>
    </w:p>
    <w:p w:rsidR="00AF1C9E" w:rsidRDefault="00AF1C9E" w:rsidP="00AF1C9E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Среднесуточные нормы физиологических потребностей в пищевых веществах и энергии для детей и подростков школьного возраста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1"/>
        <w:gridCol w:w="902"/>
        <w:gridCol w:w="1665"/>
        <w:gridCol w:w="1501"/>
        <w:gridCol w:w="1370"/>
        <w:gridCol w:w="1552"/>
      </w:tblGrid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мальчики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девочки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Энергия, </w:t>
            </w:r>
            <w:proofErr w:type="gramStart"/>
            <w:r>
              <w:rPr>
                <w:rFonts w:ascii="Arial" w:hAnsi="Arial" w:cs="Arial"/>
                <w:color w:val="000000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, в том числе животные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  <w:r>
              <w:rPr>
                <w:rFonts w:ascii="Arial" w:hAnsi="Arial" w:cs="Arial"/>
                <w:color w:val="000000"/>
              </w:rPr>
              <w:br/>
              <w:t>46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br/>
              <w:t>54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br/>
              <w:t>49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br/>
              <w:t>59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br/>
              <w:t>54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</w:tr>
    </w:tbl>
    <w:p w:rsidR="00AF1C9E" w:rsidRDefault="00AF1C9E" w:rsidP="00AF1C9E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Минеральные вещества, мг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4"/>
        <w:gridCol w:w="1061"/>
        <w:gridCol w:w="1948"/>
        <w:gridCol w:w="1783"/>
        <w:gridCol w:w="1651"/>
        <w:gridCol w:w="1834"/>
      </w:tblGrid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мальчики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девочки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Йод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</w:tr>
    </w:tbl>
    <w:p w:rsidR="00AF1C9E" w:rsidRDefault="00AF1C9E" w:rsidP="00AF1C9E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Витамины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7"/>
        <w:gridCol w:w="1059"/>
        <w:gridCol w:w="1945"/>
        <w:gridCol w:w="1780"/>
        <w:gridCol w:w="1649"/>
        <w:gridCol w:w="1831"/>
      </w:tblGrid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мальчики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девочки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Е,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РР,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Фолат,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В12,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Примерный вес суточного рациона (нетто) подростков 14-17 лет около 2,5 кг.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Исходя из этих данных, можно сформировать среднесуточный набор продуктов, необходимый для школьников.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50"/>
        <w:gridCol w:w="972"/>
        <w:gridCol w:w="1071"/>
        <w:gridCol w:w="1849"/>
        <w:gridCol w:w="2009"/>
      </w:tblGrid>
      <w:tr w:rsidR="00AF1C9E" w:rsidTr="00AF1C9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Продукты</w:t>
            </w:r>
          </w:p>
        </w:tc>
        <w:tc>
          <w:tcPr>
            <w:tcW w:w="0" w:type="auto"/>
            <w:gridSpan w:val="4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Возраст школьника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 лет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 лет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Крупы, бобовые, макаронные изделия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Овощи разные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Фрукты свежие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Фрукты сухие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Яйцо, шт.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Молоко, КМПр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Мясо, птица, колбасы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</w:tbl>
    <w:p w:rsidR="009E7F36" w:rsidRPr="00AB4F8B" w:rsidRDefault="00AF1C9E" w:rsidP="00AB4F8B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питания школьника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питание должно быть дробным и легкоусвояемым. 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</w:t>
      </w:r>
    </w:p>
    <w:p w:rsidR="009E7F36" w:rsidRPr="009E7F36" w:rsidRDefault="009E7F36" w:rsidP="009E7F36">
      <w:pPr>
        <w:pStyle w:val="6"/>
        <w:jc w:val="center"/>
        <w:rPr>
          <w:sz w:val="52"/>
          <w:szCs w:val="52"/>
        </w:rPr>
      </w:pPr>
      <w:r w:rsidRPr="009E7F36">
        <w:rPr>
          <w:sz w:val="52"/>
          <w:szCs w:val="52"/>
        </w:rPr>
        <w:lastRenderedPageBreak/>
        <w:t>Здоровое питание школьника</w:t>
      </w:r>
    </w:p>
    <w:p w:rsidR="009E7F36" w:rsidRDefault="009E7F36" w:rsidP="002136EF">
      <w:pPr>
        <w:pStyle w:val="6"/>
      </w:pPr>
    </w:p>
    <w:p w:rsidR="002136EF" w:rsidRDefault="009E7F36" w:rsidP="002136EF">
      <w:pPr>
        <w:pStyle w:val="6"/>
      </w:pPr>
      <w:r>
        <w:t xml:space="preserve">К </w:t>
      </w:r>
      <w:r w:rsidR="002136EF">
        <w:t>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2136EF" w:rsidRDefault="002136EF" w:rsidP="002136EF">
      <w:pPr>
        <w:pStyle w:val="6"/>
      </w:pPr>
      <w: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>
        <w:t>одного-полутора</w:t>
      </w:r>
      <w:proofErr w:type="gramEnd"/>
      <w:r>
        <w:t xml:space="preserve"> литров жидкости, но не газированной воды, а фруктовых или овощных соков.</w:t>
      </w:r>
    </w:p>
    <w:p w:rsidR="002136EF" w:rsidRDefault="002136EF" w:rsidP="002136EF">
      <w:pPr>
        <w:pStyle w:val="6"/>
      </w:pPr>
      <w:r>
        <w:t>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</w:t>
      </w:r>
    </w:p>
    <w:p w:rsidR="002136EF" w:rsidRDefault="002136EF" w:rsidP="002136EF">
      <w:pPr>
        <w:pStyle w:val="6"/>
      </w:pPr>
      <w:r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2136EF" w:rsidRDefault="002136EF" w:rsidP="002136EF">
      <w:pPr>
        <w:pStyle w:val="6"/>
      </w:pPr>
      <w:r>
        <w:t>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</w:t>
      </w:r>
    </w:p>
    <w:p w:rsidR="002136EF" w:rsidRDefault="002136EF" w:rsidP="002136EF">
      <w:pPr>
        <w:pStyle w:val="6"/>
      </w:pPr>
      <w:r>
        <w:t>В пищевом рационе школьника должна 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2136EF" w:rsidRDefault="002136EF" w:rsidP="002136EF">
      <w:pPr>
        <w:pStyle w:val="6"/>
      </w:pPr>
      <w:r>
        <w:t>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2136EF" w:rsidRDefault="002136EF" w:rsidP="002136EF">
      <w:pPr>
        <w:pStyle w:val="6"/>
      </w:pPr>
      <w:r>
        <w:t>Школьники 7-11 лет должны получать в сутки 70-80 г белка, или 2,5-3 г на 1 кг веса, а учащиеся 12-17 лет - 90-100 г, или 2 -2,5 г на 1 кг веса.</w:t>
      </w:r>
    </w:p>
    <w:p w:rsidR="002136EF" w:rsidRDefault="002136EF" w:rsidP="002136EF">
      <w:pPr>
        <w:pStyle w:val="6"/>
      </w:pPr>
      <w: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до 132—140 г в возрасте 14—17 лет.</w:t>
      </w:r>
    </w:p>
    <w:p w:rsidR="002136EF" w:rsidRDefault="002136EF" w:rsidP="002136EF">
      <w:pPr>
        <w:pStyle w:val="6"/>
      </w:pPr>
      <w:r>
        <w:lastRenderedPageBreak/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2136EF" w:rsidRDefault="002136EF" w:rsidP="002136EF">
      <w:pPr>
        <w:pStyle w:val="6"/>
      </w:pPr>
      <w:r>
        <w:t>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AB4F8B" w:rsidRDefault="00AB4F8B" w:rsidP="009E7F36">
      <w:pPr>
        <w:pStyle w:val="2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Памятка для родителей.</w:t>
      </w:r>
    </w:p>
    <w:p w:rsidR="002136EF" w:rsidRPr="009E7F36" w:rsidRDefault="002136EF" w:rsidP="009E7F36">
      <w:pPr>
        <w:pStyle w:val="2"/>
        <w:jc w:val="center"/>
        <w:rPr>
          <w:i/>
          <w:sz w:val="44"/>
          <w:szCs w:val="44"/>
        </w:rPr>
      </w:pPr>
      <w:r w:rsidRPr="009E7F36">
        <w:rPr>
          <w:i/>
          <w:sz w:val="44"/>
          <w:szCs w:val="44"/>
        </w:rPr>
        <w:t xml:space="preserve"> </w:t>
      </w:r>
      <w:r w:rsidR="00AB4F8B">
        <w:rPr>
          <w:i/>
          <w:sz w:val="44"/>
          <w:szCs w:val="44"/>
        </w:rPr>
        <w:t xml:space="preserve">В </w:t>
      </w:r>
      <w:r w:rsidRPr="009E7F36">
        <w:rPr>
          <w:i/>
          <w:sz w:val="44"/>
          <w:szCs w:val="44"/>
        </w:rPr>
        <w:t>каких продуктах «живут» витамины</w:t>
      </w:r>
    </w:p>
    <w:p w:rsidR="002136EF" w:rsidRDefault="002136EF" w:rsidP="002136EF">
      <w:pPr>
        <w:spacing w:after="240"/>
      </w:pPr>
      <w:r>
        <w:rPr>
          <w:rStyle w:val="a7"/>
        </w:rPr>
        <w:t>Витамин</w:t>
      </w:r>
      <w:proofErr w:type="gramStart"/>
      <w:r>
        <w:rPr>
          <w:rStyle w:val="a7"/>
        </w:rPr>
        <w:t xml:space="preserve"> А</w:t>
      </w:r>
      <w:proofErr w:type="gramEnd"/>
      <w: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>
        <w:br/>
      </w:r>
      <w:r>
        <w:br/>
      </w:r>
      <w:r>
        <w:rPr>
          <w:rStyle w:val="a7"/>
        </w:rPr>
        <w:t>Витамин B</w:t>
      </w:r>
      <w:r>
        <w:rPr>
          <w:rStyle w:val="a7"/>
          <w:vertAlign w:val="subscript"/>
        </w:rPr>
        <w:t>1</w:t>
      </w:r>
      <w:r>
        <w:t xml:space="preserve"> — находится в рисе, овощах, птице. Он укрепляет нервную систему, память, улучшает пищеварение. </w:t>
      </w:r>
      <w:r>
        <w:br/>
      </w:r>
      <w:r>
        <w:br/>
      </w:r>
      <w:r>
        <w:rPr>
          <w:rStyle w:val="a7"/>
        </w:rPr>
        <w:t>Витамин B</w:t>
      </w:r>
      <w:r>
        <w:rPr>
          <w:rStyle w:val="a7"/>
          <w:vertAlign w:val="subscript"/>
        </w:rPr>
        <w:t>2</w:t>
      </w:r>
      <w:r>
        <w:t xml:space="preserve"> — находится в молоке, яйцах, брокколи. Он укрепляет волосы, ногти, положительно влияет на состояние нервов. </w:t>
      </w:r>
      <w:r>
        <w:br/>
      </w:r>
      <w:r>
        <w:br/>
      </w:r>
      <w:r>
        <w:rPr>
          <w:rStyle w:val="a7"/>
        </w:rPr>
        <w:t>Витамин РР</w:t>
      </w:r>
      <w: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>
        <w:br/>
      </w:r>
      <w:r>
        <w:br/>
      </w:r>
      <w:r>
        <w:rPr>
          <w:rStyle w:val="a7"/>
        </w:rPr>
        <w:t>Витамин В</w:t>
      </w:r>
      <w:proofErr w:type="gramStart"/>
      <w:r>
        <w:rPr>
          <w:rStyle w:val="a7"/>
          <w:vertAlign w:val="subscript"/>
        </w:rPr>
        <w:t>6</w:t>
      </w:r>
      <w:proofErr w:type="gramEnd"/>
      <w: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>
        <w:br/>
      </w:r>
      <w:r>
        <w:br/>
      </w:r>
      <w:r>
        <w:rPr>
          <w:rStyle w:val="a7"/>
        </w:rPr>
        <w:t>Пантотеновая кислота</w:t>
      </w:r>
      <w: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>
        <w:br/>
      </w:r>
      <w:r>
        <w:br/>
      </w:r>
      <w:r>
        <w:rPr>
          <w:rStyle w:val="a7"/>
        </w:rPr>
        <w:t>Витамин B</w:t>
      </w:r>
      <w:r>
        <w:rPr>
          <w:rStyle w:val="a7"/>
          <w:vertAlign w:val="subscript"/>
        </w:rPr>
        <w:t>12</w:t>
      </w:r>
      <w: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>
        <w:br/>
      </w:r>
      <w:r>
        <w:br/>
      </w:r>
      <w:r>
        <w:rPr>
          <w:rStyle w:val="a7"/>
        </w:rPr>
        <w:t>Фолиевая кислота</w:t>
      </w:r>
      <w:r>
        <w:t xml:space="preserve"> — в савойской капусте, шпинате, зеленом горошке, необходима для роста и нормального кроветворения. </w:t>
      </w:r>
      <w:r>
        <w:br/>
      </w:r>
      <w:r>
        <w:br/>
      </w:r>
      <w:r>
        <w:rPr>
          <w:rStyle w:val="a7"/>
        </w:rPr>
        <w:t>Биотин</w:t>
      </w:r>
      <w: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>
        <w:br/>
      </w:r>
      <w:r>
        <w:br/>
      </w:r>
      <w:r>
        <w:rPr>
          <w:rStyle w:val="a7"/>
        </w:rPr>
        <w:t>Витамин</w:t>
      </w:r>
      <w:proofErr w:type="gramStart"/>
      <w:r>
        <w:rPr>
          <w:rStyle w:val="a7"/>
        </w:rPr>
        <w:t xml:space="preserve"> С</w:t>
      </w:r>
      <w:proofErr w:type="gramEnd"/>
      <w: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>
        <w:br/>
      </w:r>
      <w:r>
        <w:br/>
      </w:r>
      <w:r>
        <w:rPr>
          <w:rStyle w:val="a7"/>
        </w:rPr>
        <w:t>Витамин D</w:t>
      </w:r>
      <w:r>
        <w:t xml:space="preserve"> — в печени рыб, икре, яйцах, укрепляет кости и зубы. </w:t>
      </w:r>
      <w:r>
        <w:br/>
      </w:r>
      <w:r>
        <w:br/>
      </w:r>
      <w:r>
        <w:rPr>
          <w:rStyle w:val="a7"/>
        </w:rPr>
        <w:t>Витамин</w:t>
      </w:r>
      <w:proofErr w:type="gramStart"/>
      <w:r>
        <w:rPr>
          <w:rStyle w:val="a7"/>
        </w:rPr>
        <w:t xml:space="preserve"> Е</w:t>
      </w:r>
      <w:proofErr w:type="gramEnd"/>
      <w: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  <w:r>
        <w:br/>
      </w:r>
      <w:r>
        <w:br/>
      </w:r>
      <w:r>
        <w:rPr>
          <w:rStyle w:val="a7"/>
        </w:rPr>
        <w:t>Витамин</w:t>
      </w:r>
      <w:proofErr w:type="gramStart"/>
      <w:r>
        <w:rPr>
          <w:rStyle w:val="a7"/>
        </w:rPr>
        <w:t xml:space="preserve"> К</w:t>
      </w:r>
      <w:proofErr w:type="gramEnd"/>
      <w:r>
        <w:t xml:space="preserve"> — в шпинате, салате, кабачках и белокочанной капусте, регулирует свертываемость крови. </w:t>
      </w:r>
    </w:p>
    <w:p w:rsidR="002136EF" w:rsidRDefault="002136EF" w:rsidP="00AF1C9E"/>
    <w:sectPr w:rsidR="002136EF" w:rsidSect="00AF1C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A4A"/>
    <w:multiLevelType w:val="multilevel"/>
    <w:tmpl w:val="BDE8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E30D5"/>
    <w:multiLevelType w:val="multilevel"/>
    <w:tmpl w:val="15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16ADA"/>
    <w:multiLevelType w:val="multilevel"/>
    <w:tmpl w:val="F1C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A4957"/>
    <w:multiLevelType w:val="multilevel"/>
    <w:tmpl w:val="DC6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C0B3B"/>
    <w:multiLevelType w:val="multilevel"/>
    <w:tmpl w:val="219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F1C9E"/>
    <w:rsid w:val="00136510"/>
    <w:rsid w:val="001433A4"/>
    <w:rsid w:val="001F5562"/>
    <w:rsid w:val="002136EF"/>
    <w:rsid w:val="00606533"/>
    <w:rsid w:val="00856BA9"/>
    <w:rsid w:val="00935961"/>
    <w:rsid w:val="009E7F36"/>
    <w:rsid w:val="00AB4F8B"/>
    <w:rsid w:val="00AF1C9E"/>
    <w:rsid w:val="00D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61"/>
  </w:style>
  <w:style w:type="paragraph" w:styleId="1">
    <w:name w:val="heading 1"/>
    <w:basedOn w:val="a"/>
    <w:link w:val="10"/>
    <w:uiPriority w:val="9"/>
    <w:qFormat/>
    <w:rsid w:val="00AF1C9E"/>
    <w:pPr>
      <w:spacing w:before="17" w:after="86" w:line="240" w:lineRule="auto"/>
      <w:outlineLvl w:val="0"/>
    </w:pPr>
    <w:rPr>
      <w:rFonts w:ascii="Tahoma" w:eastAsia="Times New Roman" w:hAnsi="Tahoma" w:cs="Tahoma"/>
      <w:b/>
      <w:bCs/>
      <w:caps/>
      <w:color w:val="FB9503"/>
      <w:kern w:val="36"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6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9E"/>
    <w:rPr>
      <w:rFonts w:ascii="Tahoma" w:eastAsia="Times New Roman" w:hAnsi="Tahoma" w:cs="Tahoma"/>
      <w:b/>
      <w:bCs/>
      <w:caps/>
      <w:color w:val="FB9503"/>
      <w:kern w:val="36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AF1C9E"/>
    <w:rPr>
      <w:rFonts w:ascii="Tahoma" w:hAnsi="Tahoma" w:cs="Tahoma" w:hint="default"/>
      <w:b/>
      <w:bCs/>
      <w:strike w:val="0"/>
      <w:dstrike w:val="0"/>
      <w:color w:val="1B970E"/>
      <w:u w:val="none"/>
      <w:effect w:val="none"/>
    </w:rPr>
  </w:style>
  <w:style w:type="paragraph" w:styleId="a4">
    <w:name w:val="Normal (Web)"/>
    <w:basedOn w:val="a"/>
    <w:uiPriority w:val="99"/>
    <w:unhideWhenUsed/>
    <w:rsid w:val="00AF1C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F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F1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AF1C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6E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9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.wild-mistress.ru/wm/cooking.nsf/misc" TargetMode="External"/><Relationship Id="rId5" Type="http://schemas.openxmlformats.org/officeDocument/2006/relationships/hyperlink" Target="http://cooking.wild-mistress.ru/wm/cooking.nsf/chi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детское питание</Template>
  <TotalTime>0</TotalTime>
  <Pages>10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35</Company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2010-11-14T08:14:00Z</cp:lastPrinted>
  <dcterms:created xsi:type="dcterms:W3CDTF">2015-05-09T08:54:00Z</dcterms:created>
  <dcterms:modified xsi:type="dcterms:W3CDTF">2015-05-09T08:54:00Z</dcterms:modified>
</cp:coreProperties>
</file>